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CVB Financial Corp.</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California</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000-10140</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95-3629339</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701 N HAVEN AVE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STE 350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ONTARIO , California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91764</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909 980-4030</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790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356"/>
        </w:trPr>
        <w:tc>
          <w:tcPr>
            <w:tcW w:w="3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38"/>
        </w:trPr>
        <w:tc>
          <w:tcPr>
            <w:tcW w:w="3340" w:type="dxa"/>
            <w:vAlign w:val="bottom"/>
            <w:tcBorders>
              <w:bottom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34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CVBF</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right="40" w:firstLine="224"/>
        <w:spacing w:after="0" w:line="256" w:lineRule="auto"/>
        <w:rPr>
          <w:sz w:val="20"/>
          <w:szCs w:val="20"/>
          <w:color w:val="auto"/>
        </w:rPr>
      </w:pPr>
      <w:r>
        <w:rPr>
          <w:rFonts w:ascii="Times New Roman" w:cs="Times New Roman" w:eastAsia="Times New Roman" w:hAnsi="Times New Roman"/>
          <w:sz w:val="18"/>
          <w:szCs w:val="18"/>
          <w:color w:val="auto"/>
        </w:rPr>
        <w:t>On June 15, 2026, the Board of Directors of CVB Financial Corp. (the “Company”), the holding company for Citizens Business Bank, National Association, authorized the Company to repurchase up to 15,000,000 shares (the “Maximum Amount”) of the Company’s common stock (the “2026 Repurchase Program”), including by means of one or more Rule 10b5-1 plans or other appropriate buy-back arrangements, including open market purchases and private transactions. This 2026 Repurchase Program replaces in its entirety the Company’s previous 2024 share repurchase program under which 5,678,223 shares remained available for repurchase and which has now been terminated. The 2026 Repurchase Program terminates on the earlier of the repurchase of the Maximum Amount or five years from the date of authorization.</w:t>
      </w:r>
    </w:p>
    <w:p>
      <w:pPr>
        <w:spacing w:after="0" w:line="187" w:lineRule="exact"/>
        <w:rPr>
          <w:sz w:val="20"/>
          <w:szCs w:val="20"/>
          <w:color w:val="auto"/>
        </w:rPr>
      </w:pPr>
    </w:p>
    <w:p>
      <w:pPr>
        <w:ind w:firstLine="224"/>
        <w:spacing w:after="0" w:line="282" w:lineRule="auto"/>
        <w:rPr>
          <w:sz w:val="20"/>
          <w:szCs w:val="20"/>
          <w:color w:val="auto"/>
        </w:rPr>
      </w:pPr>
      <w:r>
        <w:rPr>
          <w:rFonts w:ascii="Times New Roman" w:cs="Times New Roman" w:eastAsia="Times New Roman" w:hAnsi="Times New Roman"/>
          <w:sz w:val="18"/>
          <w:szCs w:val="18"/>
          <w:color w:val="auto"/>
        </w:rPr>
        <w:t>A copy of the press release relating to the 2026 Repurchase Program, dated June 15, 2026, is included as Exhibit 99.1 hereto and is hereby incorporated by reference herein.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160"/>
        <w:spacing w:after="0"/>
        <w:tabs>
          <w:tab w:leader="none" w:pos="50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Exhibits.</w:t>
      </w:r>
    </w:p>
    <w:p>
      <w:pPr>
        <w:spacing w:after="0" w:line="225" w:lineRule="exact"/>
        <w:rPr>
          <w:sz w:val="20"/>
          <w:szCs w:val="20"/>
          <w:color w:val="auto"/>
        </w:rPr>
      </w:pPr>
    </w:p>
    <w:p>
      <w:pPr>
        <w:ind w:left="160"/>
        <w:spacing w:after="0"/>
        <w:tabs>
          <w:tab w:leader="none" w:pos="122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25" w:lineRule="exact"/>
        <w:rPr>
          <w:sz w:val="20"/>
          <w:szCs w:val="20"/>
          <w:color w:val="auto"/>
        </w:rPr>
      </w:pPr>
    </w:p>
    <w:p>
      <w:pPr>
        <w:ind w:left="160"/>
        <w:spacing w:after="0"/>
        <w:tabs>
          <w:tab w:leader="none" w:pos="86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7"/>
          <w:szCs w:val="17"/>
          <w:u w:val="single" w:color="auto"/>
          <w:color w:val="0000FF"/>
        </w:rPr>
        <w:t>Press Release of CVB Financial Corp, dated June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wp:posOffset>
            </wp:positionH>
            <wp:positionV relativeFrom="paragraph">
              <wp:posOffset>-7620</wp:posOffset>
            </wp:positionV>
            <wp:extent cx="31508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50870" cy="8255"/>
                    </a:xfrm>
                    <a:prstGeom prst="rect">
                      <a:avLst/>
                    </a:prstGeom>
                    <a:noFill/>
                  </pic:spPr>
                </pic:pic>
              </a:graphicData>
            </a:graphic>
          </wp:anchor>
        </w:drawing>
      </w:r>
    </w:p>
    <w:p>
      <w:pPr>
        <w:spacing w:after="0" w:line="205" w:lineRule="exact"/>
        <w:rPr>
          <w:sz w:val="20"/>
          <w:szCs w:val="20"/>
          <w:color w:val="auto"/>
        </w:rPr>
      </w:pPr>
    </w:p>
    <w:p>
      <w:pPr>
        <w:ind w:left="160"/>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89" w:right="41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CVB FINANCIAL CORP.</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15,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 Allen Nicholson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E. Allen Nicholson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150495</wp:posOffset>
            </wp:positionV>
            <wp:extent cx="1560195" cy="11747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60195" cy="1174750"/>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Press Release</w:t>
      </w:r>
    </w:p>
    <w:p>
      <w:pPr>
        <w:spacing w:after="0" w:line="12" w:lineRule="exact"/>
        <w:rPr>
          <w:sz w:val="20"/>
          <w:szCs w:val="20"/>
          <w:color w:val="auto"/>
        </w:rPr>
      </w:pPr>
    </w:p>
    <w:p>
      <w:pPr>
        <w:ind w:left="100"/>
        <w:spacing w:after="0"/>
        <w:rPr>
          <w:sz w:val="20"/>
          <w:szCs w:val="20"/>
          <w:color w:val="auto"/>
        </w:rPr>
      </w:pPr>
      <w:r>
        <w:rPr>
          <w:rFonts w:ascii="Arial" w:cs="Arial" w:eastAsia="Arial" w:hAnsi="Arial"/>
          <w:sz w:val="21"/>
          <w:szCs w:val="21"/>
          <w:b w:val="1"/>
          <w:bCs w:val="1"/>
          <w:i w:val="1"/>
          <w:iCs w:val="1"/>
          <w:color w:val="auto"/>
        </w:rPr>
        <w:t>For Immediate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ind w:right="100"/>
        <w:spacing w:after="0"/>
        <w:rPr>
          <w:sz w:val="20"/>
          <w:szCs w:val="20"/>
          <w:color w:val="auto"/>
        </w:rPr>
      </w:pPr>
      <w:r>
        <w:rPr>
          <w:rFonts w:ascii="Arial" w:cs="Arial" w:eastAsia="Arial" w:hAnsi="Arial"/>
          <w:sz w:val="21"/>
          <w:szCs w:val="21"/>
          <w:b w:val="1"/>
          <w:bCs w:val="1"/>
          <w:color w:val="auto"/>
        </w:rPr>
        <w:t>Contact: David A. Brager</w:t>
      </w:r>
    </w:p>
    <w:p>
      <w:pPr>
        <w:spacing w:after="0" w:line="14" w:lineRule="exact"/>
        <w:rPr>
          <w:sz w:val="20"/>
          <w:szCs w:val="20"/>
          <w:color w:val="auto"/>
        </w:rPr>
      </w:pPr>
    </w:p>
    <w:p>
      <w:pPr>
        <w:jc w:val="right"/>
        <w:ind w:right="100"/>
        <w:spacing w:after="0"/>
        <w:rPr>
          <w:sz w:val="20"/>
          <w:szCs w:val="20"/>
          <w:color w:val="auto"/>
        </w:rPr>
      </w:pPr>
      <w:r>
        <w:rPr>
          <w:rFonts w:ascii="Arial" w:cs="Arial" w:eastAsia="Arial" w:hAnsi="Arial"/>
          <w:sz w:val="22"/>
          <w:szCs w:val="22"/>
          <w:b w:val="1"/>
          <w:bCs w:val="1"/>
          <w:color w:val="auto"/>
        </w:rPr>
        <w:t>Chief Executive Officer</w:t>
      </w:r>
    </w:p>
    <w:p>
      <w:pPr>
        <w:jc w:val="right"/>
        <w:ind w:right="100"/>
        <w:spacing w:after="0"/>
        <w:rPr>
          <w:sz w:val="20"/>
          <w:szCs w:val="20"/>
          <w:color w:val="auto"/>
        </w:rPr>
      </w:pPr>
      <w:r>
        <w:rPr>
          <w:rFonts w:ascii="Arial" w:cs="Arial" w:eastAsia="Arial" w:hAnsi="Arial"/>
          <w:sz w:val="22"/>
          <w:szCs w:val="22"/>
          <w:b w:val="1"/>
          <w:bCs w:val="1"/>
          <w:color w:val="auto"/>
        </w:rPr>
        <w:t>(909) 980-4030</w:t>
      </w:r>
    </w:p>
    <w:p>
      <w:pPr>
        <w:spacing w:after="0" w:line="200" w:lineRule="exact"/>
        <w:rPr>
          <w:sz w:val="20"/>
          <w:szCs w:val="20"/>
          <w:color w:val="auto"/>
        </w:rPr>
      </w:pPr>
    </w:p>
    <w:p>
      <w:pPr>
        <w:sectPr>
          <w:pgSz w:w="11900" w:h="16838" w:orient="portrait"/>
          <w:cols w:equalWidth="0" w:num="2">
            <w:col w:w="7860" w:space="720"/>
            <w:col w:w="2660"/>
          </w:cols>
          <w:pgMar w:left="320" w:top="764" w:right="339" w:bottom="1440" w:gutter="0" w:footer="0" w:header="0"/>
          <w:type w:val="continuous"/>
        </w:sectPr>
      </w:pPr>
    </w:p>
    <w:p>
      <w:pPr>
        <w:spacing w:after="0" w:line="11"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CVB Financial Corp. Announces Authorization of 15 Million Share Repurchase Plan</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b w:val="1"/>
          <w:bCs w:val="1"/>
          <w:color w:val="auto"/>
        </w:rPr>
        <w:t xml:space="preserve">Ontario, CA, June 15, 2026 </w:t>
      </w:r>
      <w:r>
        <w:rPr>
          <w:rFonts w:ascii="Arial" w:cs="Arial" w:eastAsia="Arial" w:hAnsi="Arial"/>
          <w:sz w:val="22"/>
          <w:szCs w:val="22"/>
          <w:color w:val="auto"/>
        </w:rPr>
        <w:t>- CVB Financial Corp. (NASDAQ: CVBF) announced that at a meeting on June 15,</w:t>
      </w:r>
      <w:r>
        <w:rPr>
          <w:rFonts w:ascii="Arial" w:cs="Arial" w:eastAsia="Arial" w:hAnsi="Arial"/>
          <w:sz w:val="22"/>
          <w:szCs w:val="22"/>
          <w:b w:val="1"/>
          <w:bCs w:val="1"/>
          <w:color w:val="auto"/>
        </w:rPr>
        <w:t xml:space="preserve"> </w:t>
      </w:r>
      <w:r>
        <w:rPr>
          <w:rFonts w:ascii="Arial" w:cs="Arial" w:eastAsia="Arial" w:hAnsi="Arial"/>
          <w:sz w:val="22"/>
          <w:szCs w:val="22"/>
          <w:color w:val="auto"/>
        </w:rPr>
        <w:t>2026, the Board of Directors of CVB Financial Corp. (the “Company”), the holding company for Citizens Business Bank, National Association, authorized the Company to repurchase up to 15,000,000 shares of the Company’s common stock (the “2026 Repurchase Program”), including by means of one or more Rule 10b5-1 plans or other appropriate buy-back arrangements, including open market purchases and private transactions.</w:t>
      </w:r>
    </w:p>
    <w:p>
      <w:pPr>
        <w:spacing w:after="0" w:line="206"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“The approval of this share repurchase program reflects our robust capital position, consistent track record of producing quality earnings, and history of delivering long term value to our shareholders,” said David A. Brager, Chief Executive Officer.</w:t>
      </w:r>
    </w:p>
    <w:p>
      <w:pPr>
        <w:spacing w:after="0" w:line="197" w:lineRule="exact"/>
        <w:rPr>
          <w:sz w:val="20"/>
          <w:szCs w:val="20"/>
          <w:color w:val="auto"/>
        </w:rPr>
      </w:pPr>
    </w:p>
    <w:p>
      <w:pPr>
        <w:jc w:val="both"/>
        <w:ind w:right="20"/>
        <w:spacing w:after="0" w:line="259" w:lineRule="auto"/>
        <w:rPr>
          <w:sz w:val="20"/>
          <w:szCs w:val="20"/>
          <w:color w:val="auto"/>
        </w:rPr>
      </w:pPr>
      <w:r>
        <w:rPr>
          <w:rFonts w:ascii="Arial" w:cs="Arial" w:eastAsia="Arial" w:hAnsi="Arial"/>
          <w:sz w:val="22"/>
          <w:szCs w:val="22"/>
          <w:color w:val="auto"/>
        </w:rPr>
        <w:t>This 2026 Repurchase Program replaces in its entirety the Company’s previous 2024 share repurchase program under which 5,678,223 shares remained available for repurchase.</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Overview</w:t>
      </w:r>
    </w:p>
    <w:p>
      <w:pPr>
        <w:spacing w:after="0" w:line="12"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CVB Financial Corp. (“CVBF”) is the holding company for Citizens Business Bank, National Association. CVBF is one of the ten largest bank holding companies headquartered in California with more than $20 billion in total assets as of the closing of the mergers with Heritage Commerce Corp and its principal banking subsidiary, Heritage Bank of Commerce. Citizens Business Bank, National Association, is consistently recognized as one of the top performing banks in the nation and offers a wide array of banking, lending and investing services, with more than 75 banking centers and three trust office locations serving California.</w:t>
      </w:r>
    </w:p>
    <w:p>
      <w:pPr>
        <w:spacing w:after="0" w:line="167"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Shares of CVB Financial Corp. common stock are listed on the NASDAQ under the ticker symbol “CVBF”. For investor information on CVB Financial Corp., visit our Citizens Business Bank website at www.cbbank.com and click on the “Investors” tab.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866775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type w:val="continuous"/>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2026-06-15T15:09:42Z</dcterms:created>
  <dcterms:modified xsi:type="dcterms:W3CDTF">2026-06-15T15:09:42Z</dcterms:modified>
</cp:coreProperties>
</file>